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1AB3" w14:textId="77777777" w:rsidR="00B1138F" w:rsidRPr="00B607ED" w:rsidRDefault="001273FF" w:rsidP="001273FF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 w:rsidRPr="00B607ED">
        <w:rPr>
          <w:rFonts w:ascii="Georgia" w:hAnsi="Georgia" w:cs="Arial"/>
          <w:b/>
          <w:sz w:val="24"/>
          <w:szCs w:val="24"/>
        </w:rPr>
        <w:t>CITY OF WALTON, KENTUCKY</w:t>
      </w:r>
    </w:p>
    <w:p w14:paraId="62010F0E" w14:textId="2BDA845D" w:rsidR="001273FF" w:rsidRPr="00B607ED" w:rsidRDefault="006848D3" w:rsidP="001273FF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 w:rsidRPr="00B607ED">
        <w:rPr>
          <w:rFonts w:ascii="Georgia" w:hAnsi="Georgia" w:cs="Arial"/>
          <w:b/>
          <w:sz w:val="24"/>
          <w:szCs w:val="24"/>
        </w:rPr>
        <w:t>ORDINANCE NO.</w:t>
      </w:r>
      <w:r w:rsidR="001273FF" w:rsidRPr="00B607ED">
        <w:rPr>
          <w:rFonts w:ascii="Georgia" w:hAnsi="Georgia" w:cs="Arial"/>
          <w:b/>
          <w:sz w:val="24"/>
          <w:szCs w:val="24"/>
        </w:rPr>
        <w:t xml:space="preserve"> 20</w:t>
      </w:r>
      <w:r w:rsidR="009174C1" w:rsidRPr="00B607ED">
        <w:rPr>
          <w:rFonts w:ascii="Georgia" w:hAnsi="Georgia" w:cs="Arial"/>
          <w:b/>
          <w:sz w:val="24"/>
          <w:szCs w:val="24"/>
        </w:rPr>
        <w:t>2</w:t>
      </w:r>
      <w:r w:rsidR="00532871" w:rsidRPr="00B607ED">
        <w:rPr>
          <w:rFonts w:ascii="Georgia" w:hAnsi="Georgia" w:cs="Arial"/>
          <w:b/>
          <w:sz w:val="24"/>
          <w:szCs w:val="24"/>
        </w:rPr>
        <w:t>2</w:t>
      </w:r>
      <w:r w:rsidR="009174C1" w:rsidRPr="00B607ED">
        <w:rPr>
          <w:rFonts w:ascii="Georgia" w:hAnsi="Georgia" w:cs="Arial"/>
          <w:b/>
          <w:sz w:val="24"/>
          <w:szCs w:val="24"/>
        </w:rPr>
        <w:t>-</w:t>
      </w:r>
      <w:r w:rsidR="00B607ED" w:rsidRPr="00B607ED">
        <w:rPr>
          <w:rFonts w:ascii="Georgia" w:hAnsi="Georgia" w:cs="Arial"/>
          <w:b/>
          <w:sz w:val="24"/>
          <w:szCs w:val="24"/>
        </w:rPr>
        <w:t>07</w:t>
      </w:r>
    </w:p>
    <w:p w14:paraId="5DAB779B" w14:textId="77777777" w:rsidR="001273FF" w:rsidRPr="00B607ED" w:rsidRDefault="001273FF" w:rsidP="001273FF">
      <w:pPr>
        <w:spacing w:after="0"/>
        <w:jc w:val="center"/>
        <w:rPr>
          <w:rFonts w:ascii="Georgia" w:hAnsi="Georgia" w:cs="Arial"/>
          <w:sz w:val="24"/>
          <w:szCs w:val="24"/>
        </w:rPr>
      </w:pPr>
    </w:p>
    <w:p w14:paraId="16186840" w14:textId="668C03CD" w:rsidR="001273FF" w:rsidRPr="00B607ED" w:rsidRDefault="001273FF" w:rsidP="001273FF">
      <w:pPr>
        <w:spacing w:after="0"/>
        <w:jc w:val="both"/>
        <w:rPr>
          <w:rFonts w:ascii="Georgia" w:hAnsi="Georgia" w:cs="Arial"/>
          <w:sz w:val="24"/>
          <w:szCs w:val="24"/>
        </w:rPr>
      </w:pPr>
      <w:bookmarkStart w:id="0" w:name="_Hlk42247152"/>
      <w:r w:rsidRPr="00B607ED">
        <w:rPr>
          <w:rFonts w:ascii="Georgia" w:hAnsi="Georgia" w:cs="Arial"/>
          <w:sz w:val="24"/>
          <w:szCs w:val="24"/>
        </w:rPr>
        <w:t>AN ORDINANCE ADOPTING THE CITY OF WALTON, KENTUCKY ANNUAL BUDGET FOR THE FISCAL YEAR JULY</w:t>
      </w:r>
      <w:r w:rsidR="00084CDB" w:rsidRPr="00B607ED">
        <w:rPr>
          <w:rFonts w:ascii="Georgia" w:hAnsi="Georgia" w:cs="Arial"/>
          <w:sz w:val="24"/>
          <w:szCs w:val="24"/>
        </w:rPr>
        <w:t xml:space="preserve"> </w:t>
      </w:r>
      <w:r w:rsidRPr="00B607ED">
        <w:rPr>
          <w:rFonts w:ascii="Georgia" w:hAnsi="Georgia" w:cs="Arial"/>
          <w:sz w:val="24"/>
          <w:szCs w:val="24"/>
        </w:rPr>
        <w:t>1, 20</w:t>
      </w:r>
      <w:r w:rsidR="009174C1" w:rsidRPr="00B607ED">
        <w:rPr>
          <w:rFonts w:ascii="Georgia" w:hAnsi="Georgia" w:cs="Arial"/>
          <w:sz w:val="24"/>
          <w:szCs w:val="24"/>
        </w:rPr>
        <w:t>2</w:t>
      </w:r>
      <w:r w:rsidR="00532871" w:rsidRPr="00B607ED">
        <w:rPr>
          <w:rFonts w:ascii="Georgia" w:hAnsi="Georgia" w:cs="Arial"/>
          <w:sz w:val="24"/>
          <w:szCs w:val="24"/>
        </w:rPr>
        <w:t>2</w:t>
      </w:r>
      <w:r w:rsidRPr="00B607ED">
        <w:rPr>
          <w:rFonts w:ascii="Georgia" w:hAnsi="Georgia" w:cs="Arial"/>
          <w:sz w:val="24"/>
          <w:szCs w:val="24"/>
        </w:rPr>
        <w:t xml:space="preserve"> T</w:t>
      </w:r>
      <w:r w:rsidR="002627F3" w:rsidRPr="00B607ED">
        <w:rPr>
          <w:rFonts w:ascii="Georgia" w:hAnsi="Georgia" w:cs="Arial"/>
          <w:sz w:val="24"/>
          <w:szCs w:val="24"/>
        </w:rPr>
        <w:t>HR</w:t>
      </w:r>
      <w:r w:rsidRPr="00B607ED">
        <w:rPr>
          <w:rFonts w:ascii="Georgia" w:hAnsi="Georgia" w:cs="Arial"/>
          <w:sz w:val="24"/>
          <w:szCs w:val="24"/>
        </w:rPr>
        <w:t>OUGH JUNE 30, 20</w:t>
      </w:r>
      <w:r w:rsidR="006D75F6" w:rsidRPr="00B607ED">
        <w:rPr>
          <w:rFonts w:ascii="Georgia" w:hAnsi="Georgia" w:cs="Arial"/>
          <w:sz w:val="24"/>
          <w:szCs w:val="24"/>
        </w:rPr>
        <w:t>2</w:t>
      </w:r>
      <w:r w:rsidR="00532871" w:rsidRPr="00B607ED">
        <w:rPr>
          <w:rFonts w:ascii="Georgia" w:hAnsi="Georgia" w:cs="Arial"/>
          <w:sz w:val="24"/>
          <w:szCs w:val="24"/>
        </w:rPr>
        <w:t>3</w:t>
      </w:r>
      <w:r w:rsidRPr="00B607ED">
        <w:rPr>
          <w:rFonts w:ascii="Georgia" w:hAnsi="Georgia" w:cs="Arial"/>
          <w:sz w:val="24"/>
          <w:szCs w:val="24"/>
        </w:rPr>
        <w:t xml:space="preserve"> BY ESTIMATING REVENUES AND RESOURCES AND APPROPRIATING FUNDS FOR THE OPERATION OF CITY GOVERNMENT.</w:t>
      </w:r>
    </w:p>
    <w:bookmarkEnd w:id="0"/>
    <w:p w14:paraId="41642B27" w14:textId="77777777" w:rsidR="001273FF" w:rsidRPr="00B607ED" w:rsidRDefault="001273FF" w:rsidP="001273FF">
      <w:pPr>
        <w:spacing w:after="0"/>
        <w:jc w:val="both"/>
        <w:rPr>
          <w:rFonts w:ascii="Georgia" w:hAnsi="Georgia" w:cs="Arial"/>
          <w:sz w:val="24"/>
          <w:szCs w:val="24"/>
        </w:rPr>
      </w:pPr>
    </w:p>
    <w:p w14:paraId="3AD85115" w14:textId="77777777" w:rsidR="001273FF" w:rsidRPr="00B607ED" w:rsidRDefault="001273FF" w:rsidP="001273FF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B607ED">
        <w:rPr>
          <w:rFonts w:ascii="Georgia" w:hAnsi="Georgia" w:cs="Arial"/>
          <w:sz w:val="24"/>
          <w:szCs w:val="24"/>
        </w:rPr>
        <w:t>WHEREAS, an annual budget proposal and message has been prepared and delivered to the City Council:</w:t>
      </w:r>
    </w:p>
    <w:p w14:paraId="17AB6B46" w14:textId="77777777" w:rsidR="001273FF" w:rsidRPr="00B607ED" w:rsidRDefault="001273FF" w:rsidP="001273FF">
      <w:pPr>
        <w:spacing w:after="0"/>
        <w:jc w:val="both"/>
        <w:rPr>
          <w:rFonts w:ascii="Georgia" w:hAnsi="Georgia" w:cs="Arial"/>
          <w:sz w:val="24"/>
          <w:szCs w:val="24"/>
        </w:rPr>
      </w:pPr>
    </w:p>
    <w:p w14:paraId="263F0B56" w14:textId="77777777" w:rsidR="001273FF" w:rsidRPr="00B607ED" w:rsidRDefault="001273FF" w:rsidP="001273FF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B607ED">
        <w:rPr>
          <w:rFonts w:ascii="Georgia" w:hAnsi="Georgia" w:cs="Arial"/>
          <w:sz w:val="24"/>
          <w:szCs w:val="24"/>
        </w:rPr>
        <w:t>WHEREAS, THE City Council has reviewed such budget proposal and made necessary modifications.</w:t>
      </w:r>
    </w:p>
    <w:p w14:paraId="5BA2B0D7" w14:textId="77777777" w:rsidR="001273FF" w:rsidRPr="00B607ED" w:rsidRDefault="001273FF" w:rsidP="001273FF">
      <w:pPr>
        <w:spacing w:after="0"/>
        <w:jc w:val="both"/>
        <w:rPr>
          <w:rFonts w:ascii="Georgia" w:hAnsi="Georgia" w:cs="Arial"/>
          <w:sz w:val="24"/>
          <w:szCs w:val="24"/>
        </w:rPr>
      </w:pPr>
    </w:p>
    <w:p w14:paraId="0B6716B4" w14:textId="77777777" w:rsidR="001273FF" w:rsidRPr="00B607ED" w:rsidRDefault="001273FF" w:rsidP="001273FF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B607ED">
        <w:rPr>
          <w:rFonts w:ascii="Georgia" w:hAnsi="Georgia" w:cs="Arial"/>
          <w:sz w:val="24"/>
          <w:szCs w:val="24"/>
        </w:rPr>
        <w:t>NOW, THEREFORE, BE IT ORDAINED, by the City Council of the City of Walton</w:t>
      </w:r>
      <w:r w:rsidR="000D7EB5" w:rsidRPr="00B607ED">
        <w:rPr>
          <w:rFonts w:ascii="Georgia" w:hAnsi="Georgia" w:cs="Arial"/>
          <w:sz w:val="24"/>
          <w:szCs w:val="24"/>
        </w:rPr>
        <w:t>, Kentucky as follows:</w:t>
      </w:r>
    </w:p>
    <w:p w14:paraId="0CDEAEC4" w14:textId="77777777" w:rsidR="000D7EB5" w:rsidRPr="00B607ED" w:rsidRDefault="000D7EB5" w:rsidP="001273FF">
      <w:pPr>
        <w:spacing w:after="0"/>
        <w:jc w:val="both"/>
        <w:rPr>
          <w:rFonts w:ascii="Georgia" w:hAnsi="Georgia" w:cs="Arial"/>
          <w:sz w:val="24"/>
          <w:szCs w:val="24"/>
        </w:rPr>
      </w:pPr>
    </w:p>
    <w:p w14:paraId="55E35198" w14:textId="77777777" w:rsidR="000D7EB5" w:rsidRPr="00B607ED" w:rsidRDefault="000D7EB5" w:rsidP="000D7EB5">
      <w:pPr>
        <w:spacing w:after="0"/>
        <w:jc w:val="center"/>
        <w:rPr>
          <w:rFonts w:ascii="Georgia" w:hAnsi="Georgia" w:cs="Arial"/>
          <w:b/>
          <w:sz w:val="24"/>
          <w:szCs w:val="24"/>
          <w:u w:val="single"/>
        </w:rPr>
      </w:pPr>
      <w:r w:rsidRPr="00B607ED">
        <w:rPr>
          <w:rFonts w:ascii="Georgia" w:hAnsi="Georgia" w:cs="Arial"/>
          <w:b/>
          <w:sz w:val="24"/>
          <w:szCs w:val="24"/>
          <w:u w:val="single"/>
        </w:rPr>
        <w:t>SECTION 1:</w:t>
      </w:r>
    </w:p>
    <w:p w14:paraId="0CBE1D7F" w14:textId="77777777" w:rsidR="000D7EB5" w:rsidRPr="00B607ED" w:rsidRDefault="000D7EB5" w:rsidP="000D7EB5">
      <w:pPr>
        <w:spacing w:after="0"/>
        <w:jc w:val="center"/>
        <w:rPr>
          <w:rFonts w:ascii="Georgia" w:hAnsi="Georgia" w:cs="Arial"/>
          <w:b/>
          <w:sz w:val="24"/>
          <w:szCs w:val="24"/>
          <w:u w:val="single"/>
        </w:rPr>
      </w:pPr>
    </w:p>
    <w:p w14:paraId="747E4C7A" w14:textId="0A56FEC6" w:rsidR="000D7EB5" w:rsidRPr="00B607ED" w:rsidRDefault="000D7EB5" w:rsidP="000D7EB5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B607ED">
        <w:rPr>
          <w:rFonts w:ascii="Georgia" w:hAnsi="Georgia" w:cs="Arial"/>
          <w:sz w:val="24"/>
          <w:szCs w:val="24"/>
        </w:rPr>
        <w:t>The annual budget for the fiscal year beginning July 1, 20</w:t>
      </w:r>
      <w:r w:rsidR="00532871" w:rsidRPr="00B607ED">
        <w:rPr>
          <w:rFonts w:ascii="Georgia" w:hAnsi="Georgia" w:cs="Arial"/>
          <w:sz w:val="24"/>
          <w:szCs w:val="24"/>
        </w:rPr>
        <w:t>22</w:t>
      </w:r>
      <w:r w:rsidRPr="00B607ED">
        <w:rPr>
          <w:rFonts w:ascii="Georgia" w:hAnsi="Georgia" w:cs="Arial"/>
          <w:sz w:val="24"/>
          <w:szCs w:val="24"/>
        </w:rPr>
        <w:t xml:space="preserve"> and ending June 30, 20</w:t>
      </w:r>
      <w:r w:rsidR="006D75F6" w:rsidRPr="00B607ED">
        <w:rPr>
          <w:rFonts w:ascii="Georgia" w:hAnsi="Georgia" w:cs="Arial"/>
          <w:sz w:val="24"/>
          <w:szCs w:val="24"/>
        </w:rPr>
        <w:t>2</w:t>
      </w:r>
      <w:r w:rsidR="00532871" w:rsidRPr="00B607ED">
        <w:rPr>
          <w:rFonts w:ascii="Georgia" w:hAnsi="Georgia" w:cs="Arial"/>
          <w:sz w:val="24"/>
          <w:szCs w:val="24"/>
        </w:rPr>
        <w:t>3</w:t>
      </w:r>
      <w:r w:rsidRPr="00B607ED">
        <w:rPr>
          <w:rFonts w:ascii="Georgia" w:hAnsi="Georgia" w:cs="Arial"/>
          <w:sz w:val="24"/>
          <w:szCs w:val="24"/>
        </w:rPr>
        <w:t xml:space="preserve"> is hereby adopted as follows:</w:t>
      </w:r>
    </w:p>
    <w:tbl>
      <w:tblPr>
        <w:tblW w:w="10360" w:type="dxa"/>
        <w:tblInd w:w="-450" w:type="dxa"/>
        <w:tblLook w:val="04A0" w:firstRow="1" w:lastRow="0" w:firstColumn="1" w:lastColumn="0" w:noHBand="0" w:noVBand="1"/>
      </w:tblPr>
      <w:tblGrid>
        <w:gridCol w:w="3053"/>
        <w:gridCol w:w="2007"/>
        <w:gridCol w:w="1870"/>
        <w:gridCol w:w="1791"/>
        <w:gridCol w:w="1863"/>
      </w:tblGrid>
      <w:tr w:rsidR="001020F7" w:rsidRPr="00B607ED" w14:paraId="3FEEDC2D" w14:textId="77777777" w:rsidTr="00FE7794">
        <w:trPr>
          <w:trHeight w:val="676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BC8E" w14:textId="42DD27D8" w:rsidR="009174C1" w:rsidRPr="00B607ED" w:rsidRDefault="009174C1" w:rsidP="007757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B5AD8" w14:textId="77777777" w:rsidR="009174C1" w:rsidRPr="00B607ED" w:rsidRDefault="009174C1" w:rsidP="007757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General Fund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8E058" w14:textId="0E530DD4" w:rsidR="009174C1" w:rsidRPr="00B607ED" w:rsidRDefault="009174C1" w:rsidP="007757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Municipal Aid Fund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35B92" w14:textId="71A2D1AF" w:rsidR="009174C1" w:rsidRPr="00B607ED" w:rsidRDefault="009174C1" w:rsidP="007757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Park Fund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CD472" w14:textId="4082B692" w:rsidR="009174C1" w:rsidRPr="00B607ED" w:rsidRDefault="009174C1" w:rsidP="007757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Water/Sewer Fund</w:t>
            </w:r>
          </w:p>
        </w:tc>
      </w:tr>
      <w:tr w:rsidR="00FE7794" w:rsidRPr="00B607ED" w14:paraId="279B6A06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7E1E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Resources Available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2197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456B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F01E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64FF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4B076376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246D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Fund Balance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1E92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B0FC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AD9B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E91A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03A88216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779C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Retained Earnings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A265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C6F3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0BFB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5C66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0418529B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2EFA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Carried Forward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1460" w14:textId="30A19EDF" w:rsidR="009174C1" w:rsidRPr="00B607ED" w:rsidRDefault="007757AA" w:rsidP="007757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2,230,000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5B8C" w14:textId="22F01BCC" w:rsidR="009174C1" w:rsidRPr="00B607ED" w:rsidRDefault="007757AA" w:rsidP="007757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119,400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FE4C" w14:textId="2344B997" w:rsidR="009174C1" w:rsidRPr="00B607ED" w:rsidRDefault="007757AA" w:rsidP="007757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55,000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8DCA" w14:textId="656FCE54" w:rsidR="009174C1" w:rsidRPr="00B607ED" w:rsidRDefault="007757AA" w:rsidP="007757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2,300,000</w:t>
            </w:r>
          </w:p>
        </w:tc>
      </w:tr>
      <w:tr w:rsidR="00FE7794" w:rsidRPr="00B607ED" w14:paraId="0C6AAA3B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BE14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E0D4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FD81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2B8F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E3CB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40D1D6F1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57D9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Estimated Revenue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056E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58DA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81D4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8BAA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339D7226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C1C1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Property Taxes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D9A9" w14:textId="03D19AF8" w:rsidR="009174C1" w:rsidRPr="00B607ED" w:rsidRDefault="000314AC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804,000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0C5A" w14:textId="77777777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9802" w14:textId="77777777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7139" w14:textId="77777777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08D6E028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D87F" w14:textId="107F4E13" w:rsidR="009174C1" w:rsidRPr="00B607ED" w:rsidRDefault="001020F7" w:rsidP="009174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Licenses</w:t>
            </w:r>
            <w:r w:rsidR="000314AC"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and P</w:t>
            </w:r>
            <w:r w:rsidR="009174C1"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ermits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5EEB" w14:textId="360A01C5" w:rsidR="009174C1" w:rsidRPr="00B607ED" w:rsidRDefault="000314AC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940.000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54F6" w14:textId="77777777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10F2" w14:textId="77777777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FADE" w14:textId="77777777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46084690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1947" w14:textId="6429F158" w:rsidR="009174C1" w:rsidRPr="00B607ED" w:rsidRDefault="000314AC" w:rsidP="009174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</w:t>
            </w:r>
            <w:r w:rsidR="009174C1"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ntergovernmental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7BDA" w14:textId="4567C9B3" w:rsidR="009174C1" w:rsidRPr="00B607ED" w:rsidRDefault="000314AC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149,000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49D7" w14:textId="2E8D207A" w:rsidR="009174C1" w:rsidRPr="00B607ED" w:rsidRDefault="00E74105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84,600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8975" w14:textId="77777777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2ADD" w14:textId="77777777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0314AC" w:rsidRPr="00B607ED" w14:paraId="702870B7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542D0" w14:textId="0C55D42E" w:rsidR="000314AC" w:rsidRPr="00B607ED" w:rsidRDefault="000314AC" w:rsidP="009174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Fines and Forfeitures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10DB7" w14:textId="1353477B" w:rsidR="000314AC" w:rsidRPr="00B607ED" w:rsidRDefault="000314AC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80277" w14:textId="77777777" w:rsidR="000314AC" w:rsidRPr="00B607ED" w:rsidRDefault="000314AC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37908" w14:textId="77777777" w:rsidR="000314AC" w:rsidRPr="00B607ED" w:rsidRDefault="000314AC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6EDAB" w14:textId="77777777" w:rsidR="000314AC" w:rsidRPr="00B607ED" w:rsidRDefault="000314AC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E74105" w:rsidRPr="00B607ED" w14:paraId="01EA0169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CC529" w14:textId="5783685B" w:rsidR="00E74105" w:rsidRPr="00B607ED" w:rsidRDefault="00E74105" w:rsidP="009174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Other Tax Revenues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48398" w14:textId="77777777" w:rsidR="00E74105" w:rsidRPr="00B607ED" w:rsidRDefault="00E74105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945EC" w14:textId="75197665" w:rsidR="00E74105" w:rsidRPr="00B607ED" w:rsidRDefault="00E74105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18,200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C3132" w14:textId="77777777" w:rsidR="00E74105" w:rsidRPr="00B607ED" w:rsidRDefault="00E74105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8296D" w14:textId="77777777" w:rsidR="00E74105" w:rsidRPr="00B607ED" w:rsidRDefault="00E74105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7C5591EA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7D9E7" w14:textId="7CB0F0D3" w:rsidR="009174C1" w:rsidRPr="00B607ED" w:rsidRDefault="00FC031F" w:rsidP="009174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Quarters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F59B8" w14:textId="16BCDA75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1C9C7" w14:textId="77777777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69A47" w14:textId="77777777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7E77" w14:textId="5E1C8EE4" w:rsidR="009174C1" w:rsidRPr="00B607ED" w:rsidRDefault="007B3A4E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sz w:val="24"/>
                <w:szCs w:val="24"/>
              </w:rPr>
              <w:t>7,500</w:t>
            </w:r>
          </w:p>
        </w:tc>
      </w:tr>
      <w:tr w:rsidR="00FE7794" w:rsidRPr="00B607ED" w14:paraId="0DC63A0B" w14:textId="77777777" w:rsidTr="00FE7794">
        <w:trPr>
          <w:trHeight w:val="8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B36B" w14:textId="1D0EFFE1" w:rsidR="009174C1" w:rsidRPr="00B607ED" w:rsidRDefault="00BF7E42" w:rsidP="009174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</w:t>
            </w:r>
            <w:r w:rsidR="009174C1"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harges for </w:t>
            </w: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</w:t>
            </w:r>
            <w:r w:rsidR="009174C1"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ervices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01FD" w14:textId="77777777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12F6" w14:textId="77777777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4F38" w14:textId="77777777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E7BE" w14:textId="2341711F" w:rsidR="009174C1" w:rsidRPr="00B607ED" w:rsidRDefault="007B3A4E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2,557,250</w:t>
            </w:r>
          </w:p>
        </w:tc>
      </w:tr>
      <w:tr w:rsidR="00FE7794" w:rsidRPr="00B607ED" w14:paraId="3D168A3E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FCF7" w14:textId="38F94480" w:rsidR="009174C1" w:rsidRPr="00B607ED" w:rsidRDefault="000314AC" w:rsidP="009174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</w:t>
            </w:r>
            <w:r w:rsidR="009174C1"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iscellaneous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6AD8" w14:textId="5A9A7B11" w:rsidR="009174C1" w:rsidRPr="00B607ED" w:rsidRDefault="000314AC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21,000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B584" w14:textId="7723A469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42A5" w14:textId="06BA9494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AEE7" w14:textId="4536B0D9" w:rsidR="009174C1" w:rsidRPr="00B607ED" w:rsidRDefault="007B3A4E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FE7794" w:rsidRPr="00B607ED" w14:paraId="7C781D42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3A74" w14:textId="6EE34F3A" w:rsidR="009174C1" w:rsidRPr="00B607ED" w:rsidRDefault="009C331A" w:rsidP="009174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Transportation Grant</w:t>
            </w:r>
            <w:r w:rsidR="009174C1"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3B06" w14:textId="77777777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2892" w14:textId="77777777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6F9C" w14:textId="7B83B4C3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22</w:t>
            </w:r>
            <w:r w:rsidR="009C331A"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9634" w14:textId="08A29ECB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FE7794" w:rsidRPr="00B607ED" w14:paraId="6CA36899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5B0C" w14:textId="3C50362B" w:rsidR="009174C1" w:rsidRPr="00B607ED" w:rsidRDefault="00083158" w:rsidP="009174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I</w:t>
            </w:r>
            <w:r w:rsidR="009174C1"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nterest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AEC1" w14:textId="62E0B0EA" w:rsidR="009174C1" w:rsidRPr="00B607ED" w:rsidRDefault="00251A16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0253" w14:textId="4EA2DA90" w:rsidR="009174C1" w:rsidRPr="00B607ED" w:rsidRDefault="00E74105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E652" w14:textId="7C578162" w:rsidR="009174C1" w:rsidRPr="00B607ED" w:rsidRDefault="009C331A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AC29" w14:textId="38BDA699" w:rsidR="009174C1" w:rsidRPr="00B607ED" w:rsidRDefault="007B3A4E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FE7794" w:rsidRPr="00B607ED" w14:paraId="55911F3A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AF44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9CF1" w14:textId="77777777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B035" w14:textId="77777777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8EE3" w14:textId="77777777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65B2" w14:textId="77777777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5FDC11CC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CB70" w14:textId="69DC21B7" w:rsidR="009174C1" w:rsidRPr="00B607ED" w:rsidRDefault="00083158" w:rsidP="009174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</w:t>
            </w:r>
            <w:r w:rsidR="009174C1"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otal </w:t>
            </w: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</w:t>
            </w:r>
            <w:r w:rsidR="009174C1"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stimated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5996" w14:textId="77777777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976D" w14:textId="77777777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F276" w14:textId="77777777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65BF" w14:textId="77777777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5657958E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AEE8" w14:textId="35FADF52" w:rsidR="009174C1" w:rsidRPr="00B607ED" w:rsidRDefault="00083158" w:rsidP="009174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</w:t>
            </w:r>
            <w:r w:rsidR="009174C1"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evenues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AE0E" w14:textId="304D39A6" w:rsidR="009174C1" w:rsidRPr="00B607ED" w:rsidRDefault="00BF7E42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1,914,225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3CA3" w14:textId="1C839694" w:rsidR="009174C1" w:rsidRPr="00B607ED" w:rsidRDefault="00E74105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102,805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DBC1" w14:textId="5E754BF9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22</w:t>
            </w:r>
            <w:r w:rsidR="009C331A"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,0</w:t>
            </w:r>
            <w:r w:rsidR="009C331A"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7134" w14:textId="44BB431C" w:rsidR="009174C1" w:rsidRPr="00B607ED" w:rsidRDefault="009174C1" w:rsidP="00251A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2,</w:t>
            </w:r>
            <w:r w:rsidR="00D543A8"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565,750</w:t>
            </w:r>
          </w:p>
        </w:tc>
      </w:tr>
      <w:tr w:rsidR="00FE7794" w:rsidRPr="00B607ED" w14:paraId="71C469A2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553B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A0CF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0016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327E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F833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0844D296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5308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Total Resources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1208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7241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0E0A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7B16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49B35C6A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84EE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Available for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8065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65AD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8686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9301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13C2C44D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1A31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Appropriation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6873" w14:textId="03F689B6" w:rsidR="009174C1" w:rsidRPr="00B607ED" w:rsidRDefault="00083158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4,144,225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C26C" w14:textId="26776CC5" w:rsidR="009174C1" w:rsidRPr="00B607ED" w:rsidRDefault="00E74105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222,205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6285" w14:textId="7C5BE191" w:rsidR="009174C1" w:rsidRPr="00B607ED" w:rsidRDefault="009C331A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283,010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49C3" w14:textId="2ED4DE39" w:rsidR="009174C1" w:rsidRPr="00B607ED" w:rsidRDefault="00D543A8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4,865,750</w:t>
            </w:r>
          </w:p>
        </w:tc>
      </w:tr>
      <w:tr w:rsidR="001020F7" w:rsidRPr="00B607ED" w14:paraId="65DB5851" w14:textId="77777777" w:rsidTr="00FE7794">
        <w:trPr>
          <w:trHeight w:val="676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82FC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ABC31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General Fund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25194" w14:textId="417C1DB6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Municipal Aid Fund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09A4B" w14:textId="518CA97B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Park Fund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C0F14" w14:textId="02FF2514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Water/Sewer Fund</w:t>
            </w:r>
          </w:p>
        </w:tc>
      </w:tr>
      <w:tr w:rsidR="00FE7794" w:rsidRPr="00B607ED" w14:paraId="3850C00F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0467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Estimated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A940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E12E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6EE3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D7C0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20ADBC45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DB17" w14:textId="2898FA36" w:rsidR="009174C1" w:rsidRPr="00B607ED" w:rsidRDefault="00083158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9174C1"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ppropriations: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BA73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B75A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CEEA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AAF8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5153B8BC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642E" w14:textId="20ABA85C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 xml:space="preserve">General </w:t>
            </w:r>
            <w:r w:rsidR="00ED754D"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Government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0CA2" w14:textId="5F68F44E" w:rsidR="009174C1" w:rsidRPr="00B607ED" w:rsidRDefault="00ED754D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1,008,200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671C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8937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0055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07AFC18C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E7E1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Public Works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6594" w14:textId="1BD9997C" w:rsidR="009174C1" w:rsidRPr="00B607ED" w:rsidRDefault="00ED754D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495,360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9324" w14:textId="1D93EAC9" w:rsidR="009174C1" w:rsidRPr="00B607ED" w:rsidRDefault="00E74105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222,000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A4A5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333F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1DD1D241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BA2C" w14:textId="571363F9" w:rsidR="009174C1" w:rsidRPr="00B607ED" w:rsidRDefault="008E7333" w:rsidP="009174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W</w:t>
            </w:r>
            <w:r w:rsidR="009174C1"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ater/</w:t>
            </w: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</w:t>
            </w:r>
            <w:r w:rsidR="009174C1"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ewer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3188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F883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85B8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AC4D" w14:textId="0D427AAB" w:rsidR="009174C1" w:rsidRPr="00B607ED" w:rsidRDefault="007B3A4E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2,428,750</w:t>
            </w:r>
          </w:p>
        </w:tc>
      </w:tr>
      <w:tr w:rsidR="00FE7794" w:rsidRPr="00B607ED" w14:paraId="1C8F079B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B7A5" w14:textId="28DF0FFD" w:rsidR="009174C1" w:rsidRPr="00B607ED" w:rsidRDefault="008E7333" w:rsidP="009174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</w:t>
            </w:r>
            <w:r w:rsidR="009174C1"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arks/</w:t>
            </w: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</w:t>
            </w:r>
            <w:r w:rsidR="009174C1"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ecreation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F8FA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65F6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71BA" w14:textId="4213D5AC" w:rsidR="009174C1" w:rsidRPr="00B607ED" w:rsidRDefault="009C331A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866,950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9A80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FE7794" w:rsidRPr="00B607ED" w14:paraId="215BE324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1EEE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7F5A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994E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17AF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5FF4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2A7893F2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AB33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Total Appropriations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BC8A" w14:textId="78C31FB5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1,</w:t>
            </w:r>
            <w:r w:rsidR="008E7333"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503,560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BB06" w14:textId="5000DB29" w:rsidR="009174C1" w:rsidRPr="00B607ED" w:rsidRDefault="00E74105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222,000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9432" w14:textId="5BF720AB" w:rsidR="009174C1" w:rsidRPr="00B607ED" w:rsidRDefault="009C331A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866,950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12C9" w14:textId="524C606A" w:rsidR="009174C1" w:rsidRPr="00B607ED" w:rsidRDefault="007B3A4E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2,428,750</w:t>
            </w:r>
          </w:p>
        </w:tc>
      </w:tr>
      <w:tr w:rsidR="00FE7794" w:rsidRPr="00B607ED" w14:paraId="29FE0327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661B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06AE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1833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5850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AB3C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5D8351D9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A74B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Excess of Resources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9D98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B6A6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BD78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8326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02FD5E52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D437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Over/Under Appropriations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086B" w14:textId="5096D6D6" w:rsidR="009174C1" w:rsidRPr="00B607ED" w:rsidRDefault="008E7333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2,640,665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9A74" w14:textId="3C05CAD3" w:rsidR="009174C1" w:rsidRPr="00B607ED" w:rsidRDefault="00E74105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4D14" w14:textId="3C166CE1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9C331A"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583,940</w:t>
            </w: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B255" w14:textId="1D558E23" w:rsidR="009174C1" w:rsidRPr="00B607ED" w:rsidRDefault="00D543A8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2,437,000</w:t>
            </w:r>
          </w:p>
        </w:tc>
      </w:tr>
      <w:tr w:rsidR="00FE7794" w:rsidRPr="00B607ED" w14:paraId="58448579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116E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9828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164A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F3F7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37D3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3442D4C5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5B68" w14:textId="42F87B04" w:rsidR="009174C1" w:rsidRPr="00B607ED" w:rsidRDefault="008E7333" w:rsidP="009174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Fund Transfers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8690" w14:textId="6D6FA28D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(</w:t>
            </w:r>
            <w:r w:rsidR="008E7333"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650,000</w:t>
            </w: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1DBA" w14:textId="34EC2AD4" w:rsidR="009174C1" w:rsidRPr="00B607ED" w:rsidRDefault="00E74105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331F" w14:textId="4C226B79" w:rsidR="009174C1" w:rsidRPr="00B607ED" w:rsidRDefault="009C331A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600,000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2233" w14:textId="375E090C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FE7794" w:rsidRPr="00B607ED" w14:paraId="11897E86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6608" w14:textId="77777777" w:rsidR="009174C1" w:rsidRPr="00B607ED" w:rsidRDefault="009174C1" w:rsidP="009174C1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F9ED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DBB5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7ABA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38D1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1A77A714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90ED" w14:textId="60EFB509" w:rsidR="009174C1" w:rsidRPr="00B607ED" w:rsidRDefault="0039101C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="009174C1"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stimated </w:t>
            </w: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F</w:t>
            </w:r>
            <w:r w:rsidR="009174C1"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und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C16C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003D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D9E3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9603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50FFD1A5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6C03" w14:textId="5A460BE8" w:rsidR="009174C1" w:rsidRPr="00B607ED" w:rsidRDefault="0039101C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="009174C1"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alances/</w:t>
            </w: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="009174C1"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etained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AB0E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3956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7ED2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0B65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212B9F3E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8A60" w14:textId="23E6053F" w:rsidR="009174C1" w:rsidRPr="00B607ED" w:rsidRDefault="0039101C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="009174C1"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arnings-</w:t>
            </w: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="009174C1"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nd of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39C6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43E9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2513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252A" w14:textId="77777777" w:rsidR="009174C1" w:rsidRPr="00B607ED" w:rsidRDefault="009174C1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E7794" w:rsidRPr="00B607ED" w14:paraId="61EC7366" w14:textId="77777777" w:rsidTr="00FE7794">
        <w:trPr>
          <w:trHeight w:val="22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BEFA" w14:textId="53255BE0" w:rsidR="009174C1" w:rsidRPr="00B607ED" w:rsidRDefault="0039101C" w:rsidP="009174C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F</w:t>
            </w:r>
            <w:r w:rsidR="009174C1"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iscal </w:t>
            </w: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Y</w:t>
            </w:r>
            <w:r w:rsidR="009174C1"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ear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522B" w14:textId="175153B6" w:rsidR="009174C1" w:rsidRPr="00B607ED" w:rsidRDefault="008E7333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1,990,665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EAD3" w14:textId="44856163" w:rsidR="009174C1" w:rsidRPr="00B607ED" w:rsidRDefault="00E74105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50,205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8B21" w14:textId="4719A5DC" w:rsidR="009174C1" w:rsidRPr="00B607ED" w:rsidRDefault="009C331A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16,060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28CF" w14:textId="6C80E0D9" w:rsidR="009174C1" w:rsidRPr="00B607ED" w:rsidRDefault="00D543A8" w:rsidP="00ED754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B607ED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2,437,000</w:t>
            </w:r>
          </w:p>
        </w:tc>
      </w:tr>
    </w:tbl>
    <w:p w14:paraId="770FEE12" w14:textId="0871A7F1" w:rsidR="006D75F6" w:rsidRPr="00B607ED" w:rsidRDefault="006D75F6" w:rsidP="000D7EB5">
      <w:pPr>
        <w:spacing w:after="0"/>
        <w:jc w:val="both"/>
        <w:rPr>
          <w:rFonts w:ascii="Georgia" w:hAnsi="Georgia" w:cs="Times New Roman"/>
          <w:noProof/>
          <w:sz w:val="24"/>
          <w:szCs w:val="24"/>
        </w:rPr>
      </w:pPr>
    </w:p>
    <w:p w14:paraId="11EBB085" w14:textId="77777777" w:rsidR="006D75F6" w:rsidRPr="00B607ED" w:rsidRDefault="006D75F6" w:rsidP="000D7EB5">
      <w:pPr>
        <w:spacing w:after="0"/>
        <w:jc w:val="both"/>
        <w:rPr>
          <w:rFonts w:ascii="Georgia" w:hAnsi="Georgia" w:cs="Arial"/>
          <w:sz w:val="24"/>
          <w:szCs w:val="24"/>
        </w:rPr>
      </w:pPr>
    </w:p>
    <w:p w14:paraId="292D97CB" w14:textId="77777777" w:rsidR="00AC0C37" w:rsidRPr="00B607ED" w:rsidRDefault="00AC0C37" w:rsidP="000D7EB5">
      <w:pPr>
        <w:spacing w:after="0"/>
        <w:jc w:val="center"/>
        <w:rPr>
          <w:rFonts w:ascii="Georgia" w:hAnsi="Georgia" w:cs="Arial"/>
          <w:b/>
          <w:sz w:val="24"/>
          <w:szCs w:val="24"/>
          <w:u w:val="single"/>
        </w:rPr>
      </w:pPr>
    </w:p>
    <w:p w14:paraId="25989EBA" w14:textId="2D6224E1" w:rsidR="000D7EB5" w:rsidRPr="00B607ED" w:rsidRDefault="000D7EB5" w:rsidP="000D7EB5">
      <w:pPr>
        <w:spacing w:after="0"/>
        <w:jc w:val="center"/>
        <w:rPr>
          <w:rFonts w:ascii="Georgia" w:hAnsi="Georgia" w:cs="Arial"/>
          <w:b/>
          <w:sz w:val="24"/>
          <w:szCs w:val="24"/>
          <w:u w:val="single"/>
        </w:rPr>
      </w:pPr>
      <w:r w:rsidRPr="00B607ED">
        <w:rPr>
          <w:rFonts w:ascii="Georgia" w:hAnsi="Georgia" w:cs="Arial"/>
          <w:b/>
          <w:sz w:val="24"/>
          <w:szCs w:val="24"/>
          <w:u w:val="single"/>
        </w:rPr>
        <w:t>SECTION 2:</w:t>
      </w:r>
    </w:p>
    <w:p w14:paraId="6B0E0F73" w14:textId="77777777" w:rsidR="000D7EB5" w:rsidRPr="00B607ED" w:rsidRDefault="000D7EB5" w:rsidP="000D7EB5">
      <w:pPr>
        <w:spacing w:after="0"/>
        <w:jc w:val="center"/>
        <w:rPr>
          <w:rFonts w:ascii="Georgia" w:hAnsi="Georgia" w:cs="Arial"/>
          <w:b/>
          <w:sz w:val="24"/>
          <w:szCs w:val="24"/>
          <w:u w:val="single"/>
        </w:rPr>
      </w:pPr>
    </w:p>
    <w:p w14:paraId="15738C5E" w14:textId="77777777" w:rsidR="000D7EB5" w:rsidRPr="00B607ED" w:rsidRDefault="000D7EB5" w:rsidP="0027282F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B607ED">
        <w:rPr>
          <w:rFonts w:ascii="Georgia" w:hAnsi="Georgia" w:cs="Arial"/>
          <w:sz w:val="24"/>
          <w:szCs w:val="24"/>
        </w:rPr>
        <w:t>This Ordinance shall be in effect upon passage and publication as required by law.</w:t>
      </w:r>
    </w:p>
    <w:p w14:paraId="0CDCA0AF" w14:textId="77777777" w:rsidR="000D7EB5" w:rsidRPr="00B607ED" w:rsidRDefault="000D7EB5" w:rsidP="0027282F">
      <w:pPr>
        <w:spacing w:after="0"/>
        <w:jc w:val="both"/>
        <w:rPr>
          <w:rFonts w:ascii="Georgia" w:hAnsi="Georgia" w:cs="Arial"/>
          <w:sz w:val="24"/>
          <w:szCs w:val="24"/>
        </w:rPr>
      </w:pPr>
    </w:p>
    <w:p w14:paraId="43544692" w14:textId="7686124D" w:rsidR="006D75F6" w:rsidRPr="00B607ED" w:rsidRDefault="000D7EB5" w:rsidP="0027282F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B607ED">
        <w:rPr>
          <w:rFonts w:ascii="Georgia" w:hAnsi="Georgia" w:cs="Arial"/>
          <w:sz w:val="24"/>
          <w:szCs w:val="24"/>
        </w:rPr>
        <w:t>Approved a</w:t>
      </w:r>
      <w:r w:rsidR="00B8503C" w:rsidRPr="00B607ED">
        <w:rPr>
          <w:rFonts w:ascii="Georgia" w:hAnsi="Georgia" w:cs="Arial"/>
          <w:sz w:val="24"/>
          <w:szCs w:val="24"/>
        </w:rPr>
        <w:t xml:space="preserve">nd passed on first reading by </w:t>
      </w:r>
      <w:r w:rsidR="00D73662">
        <w:rPr>
          <w:rFonts w:ascii="Georgia" w:hAnsi="Georgia" w:cs="Arial"/>
          <w:sz w:val="24"/>
          <w:szCs w:val="24"/>
        </w:rPr>
        <w:t xml:space="preserve">5 </w:t>
      </w:r>
      <w:r w:rsidRPr="00B607ED">
        <w:rPr>
          <w:rFonts w:ascii="Georgia" w:hAnsi="Georgia" w:cs="Arial"/>
          <w:sz w:val="24"/>
          <w:szCs w:val="24"/>
        </w:rPr>
        <w:t>Memb</w:t>
      </w:r>
      <w:r w:rsidR="00B8503C" w:rsidRPr="00B607ED">
        <w:rPr>
          <w:rFonts w:ascii="Georgia" w:hAnsi="Georgia" w:cs="Arial"/>
          <w:sz w:val="24"/>
          <w:szCs w:val="24"/>
        </w:rPr>
        <w:t xml:space="preserve">ers of City Council on the </w:t>
      </w:r>
      <w:r w:rsidR="00532871" w:rsidRPr="00B607ED">
        <w:rPr>
          <w:rFonts w:ascii="Georgia" w:hAnsi="Georgia" w:cs="Arial"/>
          <w:sz w:val="24"/>
          <w:szCs w:val="24"/>
        </w:rPr>
        <w:t>14</w:t>
      </w:r>
      <w:r w:rsidR="009174C1" w:rsidRPr="00B607ED">
        <w:rPr>
          <w:rFonts w:ascii="Georgia" w:hAnsi="Georgia" w:cs="Arial"/>
          <w:sz w:val="24"/>
          <w:szCs w:val="24"/>
          <w:vertAlign w:val="superscript"/>
        </w:rPr>
        <w:t>th</w:t>
      </w:r>
      <w:r w:rsidR="009174C1" w:rsidRPr="00B607ED">
        <w:rPr>
          <w:rFonts w:ascii="Georgia" w:hAnsi="Georgia" w:cs="Arial"/>
          <w:sz w:val="24"/>
          <w:szCs w:val="24"/>
        </w:rPr>
        <w:t xml:space="preserve"> </w:t>
      </w:r>
      <w:r w:rsidR="0027282F" w:rsidRPr="00B607ED">
        <w:rPr>
          <w:rFonts w:ascii="Georgia" w:hAnsi="Georgia" w:cs="Arial"/>
          <w:sz w:val="24"/>
          <w:szCs w:val="24"/>
          <w:vertAlign w:val="superscript"/>
        </w:rPr>
        <w:t xml:space="preserve">  </w:t>
      </w:r>
      <w:r w:rsidR="0027282F" w:rsidRPr="00B607ED">
        <w:rPr>
          <w:rFonts w:ascii="Georgia" w:hAnsi="Georgia" w:cs="Arial"/>
          <w:sz w:val="24"/>
          <w:szCs w:val="24"/>
        </w:rPr>
        <w:t>day of Ju</w:t>
      </w:r>
      <w:r w:rsidR="009174C1" w:rsidRPr="00B607ED">
        <w:rPr>
          <w:rFonts w:ascii="Georgia" w:hAnsi="Georgia" w:cs="Arial"/>
          <w:sz w:val="24"/>
          <w:szCs w:val="24"/>
        </w:rPr>
        <w:t>ne</w:t>
      </w:r>
      <w:r w:rsidR="0027282F" w:rsidRPr="00B607ED">
        <w:rPr>
          <w:rFonts w:ascii="Georgia" w:hAnsi="Georgia" w:cs="Arial"/>
          <w:sz w:val="24"/>
          <w:szCs w:val="24"/>
        </w:rPr>
        <w:t>, 20</w:t>
      </w:r>
      <w:r w:rsidR="009174C1" w:rsidRPr="00B607ED">
        <w:rPr>
          <w:rFonts w:ascii="Georgia" w:hAnsi="Georgia" w:cs="Arial"/>
          <w:sz w:val="24"/>
          <w:szCs w:val="24"/>
        </w:rPr>
        <w:t>2</w:t>
      </w:r>
      <w:r w:rsidR="00532871" w:rsidRPr="00B607ED">
        <w:rPr>
          <w:rFonts w:ascii="Georgia" w:hAnsi="Georgia" w:cs="Arial"/>
          <w:sz w:val="24"/>
          <w:szCs w:val="24"/>
        </w:rPr>
        <w:t>2</w:t>
      </w:r>
      <w:r w:rsidR="0027282F" w:rsidRPr="00B607ED">
        <w:rPr>
          <w:rFonts w:ascii="Georgia" w:hAnsi="Georgia" w:cs="Arial"/>
          <w:sz w:val="24"/>
          <w:szCs w:val="24"/>
        </w:rPr>
        <w:t>.</w:t>
      </w:r>
    </w:p>
    <w:p w14:paraId="19926AB8" w14:textId="77777777" w:rsidR="000D7EB5" w:rsidRPr="00B607ED" w:rsidRDefault="000D7EB5" w:rsidP="0027282F">
      <w:pPr>
        <w:spacing w:after="0"/>
        <w:jc w:val="both"/>
        <w:rPr>
          <w:rFonts w:ascii="Georgia" w:hAnsi="Georgia" w:cs="Arial"/>
          <w:sz w:val="24"/>
          <w:szCs w:val="24"/>
        </w:rPr>
      </w:pPr>
    </w:p>
    <w:p w14:paraId="2114CA58" w14:textId="17C02839" w:rsidR="000D7EB5" w:rsidRPr="00B607ED" w:rsidRDefault="000D7EB5" w:rsidP="0027282F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B607ED">
        <w:rPr>
          <w:rFonts w:ascii="Georgia" w:hAnsi="Georgia" w:cs="Arial"/>
          <w:sz w:val="24"/>
          <w:szCs w:val="24"/>
        </w:rPr>
        <w:t>Approved and p</w:t>
      </w:r>
      <w:r w:rsidR="00617262" w:rsidRPr="00B607ED">
        <w:rPr>
          <w:rFonts w:ascii="Georgia" w:hAnsi="Georgia" w:cs="Arial"/>
          <w:sz w:val="24"/>
          <w:szCs w:val="24"/>
        </w:rPr>
        <w:t xml:space="preserve">assed on second reading by </w:t>
      </w:r>
      <w:r w:rsidR="00D73662">
        <w:rPr>
          <w:rFonts w:ascii="Georgia" w:hAnsi="Georgia" w:cs="Arial"/>
          <w:sz w:val="24"/>
          <w:szCs w:val="24"/>
        </w:rPr>
        <w:t>4</w:t>
      </w:r>
      <w:r w:rsidR="00617262" w:rsidRPr="00B607ED">
        <w:rPr>
          <w:rFonts w:ascii="Georgia" w:hAnsi="Georgia" w:cs="Arial"/>
          <w:sz w:val="24"/>
          <w:szCs w:val="24"/>
        </w:rPr>
        <w:t xml:space="preserve"> </w:t>
      </w:r>
      <w:r w:rsidRPr="00B607ED">
        <w:rPr>
          <w:rFonts w:ascii="Georgia" w:hAnsi="Georgia" w:cs="Arial"/>
          <w:sz w:val="24"/>
          <w:szCs w:val="24"/>
        </w:rPr>
        <w:t>Membe</w:t>
      </w:r>
      <w:r w:rsidR="00617262" w:rsidRPr="00B607ED">
        <w:rPr>
          <w:rFonts w:ascii="Georgia" w:hAnsi="Georgia" w:cs="Arial"/>
          <w:sz w:val="24"/>
          <w:szCs w:val="24"/>
        </w:rPr>
        <w:t>rs of City Council on the</w:t>
      </w:r>
      <w:r w:rsidR="006D75F6" w:rsidRPr="00B607ED">
        <w:rPr>
          <w:rFonts w:ascii="Georgia" w:hAnsi="Georgia" w:cs="Arial"/>
          <w:sz w:val="24"/>
          <w:szCs w:val="24"/>
        </w:rPr>
        <w:t xml:space="preserve"> </w:t>
      </w:r>
      <w:r w:rsidR="00532871" w:rsidRPr="00B607ED">
        <w:rPr>
          <w:rFonts w:ascii="Georgia" w:hAnsi="Georgia" w:cs="Arial"/>
          <w:sz w:val="24"/>
          <w:szCs w:val="24"/>
        </w:rPr>
        <w:t>12</w:t>
      </w:r>
      <w:r w:rsidR="009174C1" w:rsidRPr="00B607ED">
        <w:rPr>
          <w:rFonts w:ascii="Georgia" w:hAnsi="Georgia" w:cs="Arial"/>
          <w:sz w:val="24"/>
          <w:szCs w:val="24"/>
          <w:vertAlign w:val="superscript"/>
        </w:rPr>
        <w:t>th</w:t>
      </w:r>
      <w:r w:rsidR="009174C1" w:rsidRPr="00B607ED">
        <w:rPr>
          <w:rFonts w:ascii="Georgia" w:hAnsi="Georgia" w:cs="Arial"/>
          <w:sz w:val="24"/>
          <w:szCs w:val="24"/>
        </w:rPr>
        <w:t xml:space="preserve"> </w:t>
      </w:r>
      <w:r w:rsidRPr="00B607ED">
        <w:rPr>
          <w:rFonts w:ascii="Georgia" w:hAnsi="Georgia" w:cs="Arial"/>
          <w:sz w:val="24"/>
          <w:szCs w:val="24"/>
        </w:rPr>
        <w:t>day of Ju</w:t>
      </w:r>
      <w:r w:rsidR="006D75F6" w:rsidRPr="00B607ED">
        <w:rPr>
          <w:rFonts w:ascii="Georgia" w:hAnsi="Georgia" w:cs="Arial"/>
          <w:sz w:val="24"/>
          <w:szCs w:val="24"/>
        </w:rPr>
        <w:t>ly</w:t>
      </w:r>
      <w:r w:rsidRPr="00B607ED">
        <w:rPr>
          <w:rFonts w:ascii="Georgia" w:hAnsi="Georgia" w:cs="Arial"/>
          <w:sz w:val="24"/>
          <w:szCs w:val="24"/>
        </w:rPr>
        <w:t>, 20</w:t>
      </w:r>
      <w:r w:rsidR="009174C1" w:rsidRPr="00B607ED">
        <w:rPr>
          <w:rFonts w:ascii="Georgia" w:hAnsi="Georgia" w:cs="Arial"/>
          <w:sz w:val="24"/>
          <w:szCs w:val="24"/>
        </w:rPr>
        <w:t>2</w:t>
      </w:r>
      <w:r w:rsidR="00532871" w:rsidRPr="00B607ED">
        <w:rPr>
          <w:rFonts w:ascii="Georgia" w:hAnsi="Georgia" w:cs="Arial"/>
          <w:sz w:val="24"/>
          <w:szCs w:val="24"/>
        </w:rPr>
        <w:t>2</w:t>
      </w:r>
      <w:r w:rsidRPr="00B607ED">
        <w:rPr>
          <w:rFonts w:ascii="Georgia" w:hAnsi="Georgia" w:cs="Arial"/>
          <w:sz w:val="24"/>
          <w:szCs w:val="24"/>
        </w:rPr>
        <w:t>.</w:t>
      </w:r>
    </w:p>
    <w:p w14:paraId="35A35FF8" w14:textId="77777777" w:rsidR="000D7EB5" w:rsidRPr="00B607ED" w:rsidRDefault="000D7EB5" w:rsidP="0027282F">
      <w:pPr>
        <w:spacing w:after="0"/>
        <w:jc w:val="both"/>
        <w:rPr>
          <w:rFonts w:ascii="Georgia" w:hAnsi="Georgia" w:cs="Arial"/>
          <w:sz w:val="24"/>
          <w:szCs w:val="24"/>
        </w:rPr>
      </w:pPr>
    </w:p>
    <w:p w14:paraId="57A58A4E" w14:textId="1DE957A9" w:rsidR="000D7EB5" w:rsidRPr="00B607ED" w:rsidRDefault="000D7EB5" w:rsidP="0027282F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B607ED">
        <w:rPr>
          <w:rFonts w:ascii="Georgia" w:hAnsi="Georgia" w:cs="Arial"/>
          <w:sz w:val="24"/>
          <w:szCs w:val="24"/>
        </w:rPr>
        <w:t>DATE OF PUBLICATION</w:t>
      </w:r>
      <w:r w:rsidR="000D5DBA" w:rsidRPr="00B607ED">
        <w:rPr>
          <w:rFonts w:ascii="Georgia" w:hAnsi="Georgia" w:cs="Arial"/>
          <w:sz w:val="24"/>
          <w:szCs w:val="24"/>
        </w:rPr>
        <w:t xml:space="preserve">: </w:t>
      </w:r>
      <w:r w:rsidR="00515A75" w:rsidRPr="00B607ED">
        <w:rPr>
          <w:rFonts w:ascii="Georgia" w:hAnsi="Georgia" w:cs="Arial"/>
          <w:sz w:val="24"/>
          <w:szCs w:val="24"/>
        </w:rPr>
        <w:t>July</w:t>
      </w:r>
      <w:r w:rsidR="00D73662">
        <w:rPr>
          <w:rFonts w:ascii="Georgia" w:hAnsi="Georgia" w:cs="Arial"/>
          <w:sz w:val="24"/>
          <w:szCs w:val="24"/>
        </w:rPr>
        <w:t xml:space="preserve"> 7, 2022</w:t>
      </w:r>
      <w:r w:rsidR="00515A75" w:rsidRPr="00B607ED">
        <w:rPr>
          <w:rFonts w:ascii="Georgia" w:hAnsi="Georgia" w:cs="Arial"/>
          <w:sz w:val="24"/>
          <w:szCs w:val="24"/>
        </w:rPr>
        <w:t xml:space="preserve"> </w:t>
      </w:r>
    </w:p>
    <w:p w14:paraId="04B7AAAE" w14:textId="77777777" w:rsidR="00380C21" w:rsidRPr="00B607ED" w:rsidRDefault="00380C21" w:rsidP="0027282F">
      <w:pPr>
        <w:spacing w:after="0"/>
        <w:jc w:val="both"/>
        <w:rPr>
          <w:rFonts w:ascii="Georgia" w:hAnsi="Georgia" w:cs="Arial"/>
          <w:sz w:val="24"/>
          <w:szCs w:val="24"/>
        </w:rPr>
      </w:pPr>
    </w:p>
    <w:p w14:paraId="151B8E9C" w14:textId="77777777" w:rsidR="00380C21" w:rsidRPr="00B607ED" w:rsidRDefault="000D5DBA" w:rsidP="0027282F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B607ED">
        <w:rPr>
          <w:rFonts w:ascii="Georgia" w:hAnsi="Georgia" w:cs="Arial"/>
          <w:sz w:val="24"/>
          <w:szCs w:val="24"/>
        </w:rPr>
        <w:t>Approved:</w:t>
      </w:r>
    </w:p>
    <w:p w14:paraId="5D3AAF64" w14:textId="03EE502A" w:rsidR="00380C21" w:rsidRPr="00B607ED" w:rsidRDefault="002346D8" w:rsidP="0027282F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B607ED">
        <w:rPr>
          <w:rFonts w:ascii="Georgia" w:hAnsi="Georgia" w:cs="Arial"/>
          <w:sz w:val="24"/>
          <w:szCs w:val="24"/>
        </w:rPr>
        <w:t>Gabe Brown</w:t>
      </w:r>
      <w:r w:rsidR="00380C21" w:rsidRPr="00B607ED">
        <w:rPr>
          <w:rFonts w:ascii="Georgia" w:hAnsi="Georgia" w:cs="Arial"/>
          <w:sz w:val="24"/>
          <w:szCs w:val="24"/>
        </w:rPr>
        <w:t>, Mayor</w:t>
      </w:r>
      <w:r w:rsidR="008545AA" w:rsidRPr="00B607ED">
        <w:rPr>
          <w:rFonts w:ascii="Georgia" w:hAnsi="Georgia" w:cs="Arial"/>
          <w:sz w:val="24"/>
          <w:szCs w:val="24"/>
        </w:rPr>
        <w:t xml:space="preserve"> _______________________</w:t>
      </w:r>
    </w:p>
    <w:p w14:paraId="2F677C6D" w14:textId="77777777" w:rsidR="00380C21" w:rsidRPr="00B607ED" w:rsidRDefault="00380C21" w:rsidP="0027282F">
      <w:pPr>
        <w:spacing w:after="0"/>
        <w:jc w:val="both"/>
        <w:rPr>
          <w:rFonts w:ascii="Georgia" w:hAnsi="Georgia" w:cs="Arial"/>
          <w:sz w:val="24"/>
          <w:szCs w:val="24"/>
        </w:rPr>
      </w:pPr>
    </w:p>
    <w:p w14:paraId="301D270F" w14:textId="77777777" w:rsidR="00380C21" w:rsidRPr="00B607ED" w:rsidRDefault="000D5DBA" w:rsidP="0027282F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B607ED">
        <w:rPr>
          <w:rFonts w:ascii="Georgia" w:hAnsi="Georgia" w:cs="Arial"/>
          <w:sz w:val="24"/>
          <w:szCs w:val="24"/>
        </w:rPr>
        <w:t>Attest:</w:t>
      </w:r>
    </w:p>
    <w:p w14:paraId="69702C89" w14:textId="6144AB1B" w:rsidR="00380C21" w:rsidRPr="00B607ED" w:rsidRDefault="00532871" w:rsidP="0027282F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B607ED">
        <w:rPr>
          <w:rFonts w:ascii="Georgia" w:hAnsi="Georgia" w:cs="Arial"/>
          <w:sz w:val="24"/>
          <w:szCs w:val="24"/>
        </w:rPr>
        <w:t>Gevana Hicks</w:t>
      </w:r>
      <w:r w:rsidR="00380C21" w:rsidRPr="00B607ED">
        <w:rPr>
          <w:rFonts w:ascii="Georgia" w:hAnsi="Georgia" w:cs="Arial"/>
          <w:sz w:val="24"/>
          <w:szCs w:val="24"/>
        </w:rPr>
        <w:t>, City Clerk</w:t>
      </w:r>
      <w:r w:rsidR="008545AA" w:rsidRPr="00B607ED">
        <w:rPr>
          <w:rFonts w:ascii="Georgia" w:hAnsi="Georgia" w:cs="Arial"/>
          <w:sz w:val="24"/>
          <w:szCs w:val="24"/>
        </w:rPr>
        <w:t xml:space="preserve"> _________________________</w:t>
      </w:r>
    </w:p>
    <w:p w14:paraId="0F69658E" w14:textId="77777777" w:rsidR="00AB4BD2" w:rsidRPr="00B607ED" w:rsidRDefault="00AB4BD2" w:rsidP="0027282F">
      <w:pPr>
        <w:spacing w:after="0"/>
        <w:jc w:val="both"/>
        <w:rPr>
          <w:rFonts w:ascii="Georgia" w:hAnsi="Georgia" w:cs="Arial"/>
          <w:sz w:val="24"/>
          <w:szCs w:val="24"/>
        </w:rPr>
      </w:pPr>
    </w:p>
    <w:p w14:paraId="5969ADA2" w14:textId="77777777" w:rsidR="001273FF" w:rsidRPr="00B607ED" w:rsidRDefault="00380C21" w:rsidP="0027282F">
      <w:pPr>
        <w:spacing w:after="0"/>
        <w:jc w:val="both"/>
        <w:rPr>
          <w:rFonts w:ascii="Georgia" w:hAnsi="Georgia" w:cs="Arial"/>
          <w:b/>
          <w:sz w:val="24"/>
          <w:szCs w:val="24"/>
        </w:rPr>
      </w:pPr>
      <w:r w:rsidRPr="00B607ED">
        <w:rPr>
          <w:rFonts w:ascii="Georgia" w:hAnsi="Georgia" w:cs="Arial"/>
          <w:sz w:val="24"/>
          <w:szCs w:val="24"/>
        </w:rPr>
        <w:t>A copy of this budget is available for inspection at Walton City Hall 40 N. Main St. during regular business hours: 8:00 am to 4:30 pm</w:t>
      </w:r>
      <w:r w:rsidR="00AB4BD2" w:rsidRPr="00B607ED">
        <w:rPr>
          <w:rFonts w:ascii="Georgia" w:hAnsi="Georgia" w:cs="Arial"/>
          <w:sz w:val="24"/>
          <w:szCs w:val="24"/>
        </w:rPr>
        <w:t xml:space="preserve"> Monday through Friday.</w:t>
      </w:r>
    </w:p>
    <w:sectPr w:rsidR="001273FF" w:rsidRPr="00B607ED" w:rsidSect="001020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FF"/>
    <w:rsid w:val="000314AC"/>
    <w:rsid w:val="0007127E"/>
    <w:rsid w:val="00082C53"/>
    <w:rsid w:val="00083158"/>
    <w:rsid w:val="00084CDB"/>
    <w:rsid w:val="000D5DBA"/>
    <w:rsid w:val="000D747E"/>
    <w:rsid w:val="000D7EB5"/>
    <w:rsid w:val="001020F7"/>
    <w:rsid w:val="001273FF"/>
    <w:rsid w:val="00176061"/>
    <w:rsid w:val="00185AC0"/>
    <w:rsid w:val="00222F03"/>
    <w:rsid w:val="002346D8"/>
    <w:rsid w:val="00251A16"/>
    <w:rsid w:val="002627F3"/>
    <w:rsid w:val="0027282F"/>
    <w:rsid w:val="00380C21"/>
    <w:rsid w:val="0039101C"/>
    <w:rsid w:val="00395190"/>
    <w:rsid w:val="003D0BAF"/>
    <w:rsid w:val="00467699"/>
    <w:rsid w:val="005027AD"/>
    <w:rsid w:val="00515A75"/>
    <w:rsid w:val="00532871"/>
    <w:rsid w:val="00562A90"/>
    <w:rsid w:val="006028C4"/>
    <w:rsid w:val="00617262"/>
    <w:rsid w:val="006848D3"/>
    <w:rsid w:val="006A41DA"/>
    <w:rsid w:val="006C7681"/>
    <w:rsid w:val="006D75F6"/>
    <w:rsid w:val="00734534"/>
    <w:rsid w:val="007757AA"/>
    <w:rsid w:val="007B3A4E"/>
    <w:rsid w:val="00834E72"/>
    <w:rsid w:val="008545AA"/>
    <w:rsid w:val="0088098B"/>
    <w:rsid w:val="008E7333"/>
    <w:rsid w:val="009174C1"/>
    <w:rsid w:val="009819F3"/>
    <w:rsid w:val="009C331A"/>
    <w:rsid w:val="00A267C8"/>
    <w:rsid w:val="00AB4BD2"/>
    <w:rsid w:val="00AC0C37"/>
    <w:rsid w:val="00AC3B15"/>
    <w:rsid w:val="00B1138F"/>
    <w:rsid w:val="00B607ED"/>
    <w:rsid w:val="00B8503C"/>
    <w:rsid w:val="00BA7A49"/>
    <w:rsid w:val="00BF7E42"/>
    <w:rsid w:val="00CC489E"/>
    <w:rsid w:val="00CE3C74"/>
    <w:rsid w:val="00D543A8"/>
    <w:rsid w:val="00D73662"/>
    <w:rsid w:val="00D74C25"/>
    <w:rsid w:val="00E74105"/>
    <w:rsid w:val="00ED754D"/>
    <w:rsid w:val="00F66B78"/>
    <w:rsid w:val="00FC031F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6A1B"/>
  <w15:chartTrackingRefBased/>
  <w15:docId w15:val="{46E8074C-75D5-4164-9860-2A88BD87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CBC5-A150-4A25-9CF4-5613C480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Bryan</dc:creator>
  <cp:keywords/>
  <dc:description/>
  <cp:lastModifiedBy>Gevana Hicks</cp:lastModifiedBy>
  <cp:revision>2</cp:revision>
  <cp:lastPrinted>2022-06-14T17:05:00Z</cp:lastPrinted>
  <dcterms:created xsi:type="dcterms:W3CDTF">2022-07-01T17:48:00Z</dcterms:created>
  <dcterms:modified xsi:type="dcterms:W3CDTF">2022-07-01T17:48:00Z</dcterms:modified>
</cp:coreProperties>
</file>